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261" w:rsidRPr="005C3261" w:rsidRDefault="0078571D" w:rsidP="009633F5">
      <w:pPr>
        <w:pStyle w:val="NormalWeb"/>
        <w:spacing w:before="0" w:beforeAutospacing="0" w:after="0" w:afterAutospacing="0"/>
        <w:textAlignment w:val="baseline"/>
        <w:rPr>
          <w:rFonts w:ascii="Arial" w:hAnsi="Arial" w:cs="Arial"/>
        </w:rPr>
      </w:pPr>
      <w:r>
        <w:rPr>
          <w:rFonts w:ascii="Arial" w:eastAsia="MS PGothic" w:hAnsi="Arial" w:cs="Arial"/>
          <w:color w:val="000000" w:themeColor="text1"/>
          <w:kern w:val="24"/>
        </w:rPr>
        <w:t>This</w:t>
      </w:r>
      <w:r w:rsidR="005C3261" w:rsidRPr="005C3261">
        <w:rPr>
          <w:rFonts w:ascii="Arial" w:eastAsia="MS PGothic" w:hAnsi="Arial" w:cs="Arial"/>
          <w:color w:val="000000" w:themeColor="text1"/>
          <w:kern w:val="24"/>
        </w:rPr>
        <w:t xml:space="preserve"> unit deals with </w:t>
      </w:r>
      <w:r>
        <w:rPr>
          <w:rFonts w:ascii="Arial" w:eastAsia="MS PGothic" w:hAnsi="Arial" w:cs="Arial"/>
          <w:color w:val="000000" w:themeColor="text1"/>
          <w:kern w:val="24"/>
        </w:rPr>
        <w:t>n</w:t>
      </w:r>
      <w:r w:rsidR="005C3261" w:rsidRPr="005C3261">
        <w:rPr>
          <w:rFonts w:ascii="Arial" w:eastAsia="MS PGothic" w:hAnsi="Arial" w:cs="Arial"/>
          <w:color w:val="000000" w:themeColor="text1"/>
          <w:kern w:val="24"/>
        </w:rPr>
        <w:t xml:space="preserve">utrition and </w:t>
      </w:r>
      <w:r>
        <w:rPr>
          <w:rFonts w:ascii="Arial" w:eastAsia="MS PGothic" w:hAnsi="Arial" w:cs="Arial"/>
          <w:color w:val="000000" w:themeColor="text1"/>
          <w:kern w:val="24"/>
        </w:rPr>
        <w:t>o</w:t>
      </w:r>
      <w:r w:rsidR="005C3261" w:rsidRPr="005C3261">
        <w:rPr>
          <w:rFonts w:ascii="Arial" w:eastAsia="MS PGothic" w:hAnsi="Arial" w:cs="Arial"/>
          <w:color w:val="000000" w:themeColor="text1"/>
          <w:kern w:val="24"/>
        </w:rPr>
        <w:t xml:space="preserve">lder </w:t>
      </w:r>
      <w:r>
        <w:rPr>
          <w:rFonts w:ascii="Arial" w:eastAsia="MS PGothic" w:hAnsi="Arial" w:cs="Arial"/>
          <w:color w:val="000000" w:themeColor="text1"/>
          <w:kern w:val="24"/>
        </w:rPr>
        <w:t>a</w:t>
      </w:r>
      <w:r w:rsidR="005C3261" w:rsidRPr="005C3261">
        <w:rPr>
          <w:rFonts w:ascii="Arial" w:eastAsia="MS PGothic" w:hAnsi="Arial" w:cs="Arial"/>
          <w:color w:val="000000" w:themeColor="text1"/>
          <w:kern w:val="24"/>
        </w:rPr>
        <w:t>dults. With aging, inevitable and irreversible physical changes occur over time; this is a normal part of the aging process</w:t>
      </w:r>
    </w:p>
    <w:p w:rsidR="0021617B" w:rsidRPr="005C3261" w:rsidRDefault="0021617B"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Notice that the majority of older adults consider themselves healthy and they long to remain healthy and not become a burden to their children or others.</w:t>
      </w:r>
    </w:p>
    <w:p w:rsidR="0021617B" w:rsidRPr="005C3261" w:rsidRDefault="0021617B"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 xml:space="preserve">The goals of this stage of the life cycle are to postpone disability and delay mortality. Another important goal is to shorten the period of illness and decreased functional capabilities at the end of life; this is known as the “compression of morbidity”. Studies show that diet quality is related to longevity </w:t>
      </w:r>
      <w:r w:rsidR="0078571D">
        <w:rPr>
          <w:rFonts w:ascii="Arial" w:eastAsia="MS PGothic" w:hAnsi="Arial" w:cs="Arial"/>
          <w:color w:val="000000" w:themeColor="text1"/>
          <w:kern w:val="24"/>
        </w:rPr>
        <w:t xml:space="preserve">(which is defined as length of </w:t>
      </w:r>
      <w:r>
        <w:rPr>
          <w:rFonts w:ascii="Arial" w:eastAsia="MS PGothic" w:hAnsi="Arial" w:cs="Arial"/>
          <w:color w:val="000000" w:themeColor="text1"/>
          <w:kern w:val="24"/>
        </w:rPr>
        <w:t>life).</w:t>
      </w:r>
    </w:p>
    <w:p w:rsidR="0021617B" w:rsidRPr="005C3261" w:rsidRDefault="0021617B"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There is no single biological benchmark that defines “old”. Instead, there are several definitions. The Dietary Reference Intakes (DRIs) have a category for persons aged 70 and older while the World Health Organization uses age 60 and older when referring to the aging population. U.S. Census Bureau method separat</w:t>
      </w:r>
      <w:r w:rsidR="0078571D">
        <w:rPr>
          <w:rFonts w:ascii="Arial" w:eastAsia="MS PGothic" w:hAnsi="Arial" w:cs="Arial"/>
          <w:color w:val="000000" w:themeColor="text1"/>
          <w:kern w:val="24"/>
        </w:rPr>
        <w:t>es</w:t>
      </w:r>
      <w:r>
        <w:rPr>
          <w:rFonts w:ascii="Arial" w:eastAsia="MS PGothic" w:hAnsi="Arial" w:cs="Arial"/>
          <w:color w:val="000000" w:themeColor="text1"/>
          <w:kern w:val="24"/>
        </w:rPr>
        <w:t xml:space="preserve"> adults into three categories of old: yo</w:t>
      </w:r>
      <w:r w:rsidR="0078571D">
        <w:rPr>
          <w:rFonts w:ascii="Arial" w:eastAsia="MS PGothic" w:hAnsi="Arial" w:cs="Arial"/>
          <w:color w:val="000000" w:themeColor="text1"/>
          <w:kern w:val="24"/>
        </w:rPr>
        <w:t xml:space="preserve">ung old, aged, and oldest old. </w:t>
      </w:r>
      <w:r>
        <w:rPr>
          <w:rFonts w:ascii="Arial" w:eastAsia="MS PGothic" w:hAnsi="Arial" w:cs="Arial"/>
          <w:color w:val="000000" w:themeColor="text1"/>
          <w:kern w:val="24"/>
        </w:rPr>
        <w:t>The youngest definition of old is provided by the American Association of Retired Pe</w:t>
      </w:r>
      <w:r w:rsidR="00B504A6">
        <w:rPr>
          <w:rFonts w:ascii="Arial" w:eastAsia="MS PGothic" w:hAnsi="Arial" w:cs="Arial"/>
          <w:color w:val="000000" w:themeColor="text1"/>
          <w:kern w:val="24"/>
        </w:rPr>
        <w:t>rsons</w:t>
      </w:r>
      <w:r w:rsidR="0078571D">
        <w:rPr>
          <w:rFonts w:ascii="Arial" w:eastAsia="MS PGothic" w:hAnsi="Arial" w:cs="Arial"/>
          <w:color w:val="000000" w:themeColor="text1"/>
          <w:kern w:val="24"/>
        </w:rPr>
        <w:t xml:space="preserve"> – they send people a membership card on their 50</w:t>
      </w:r>
      <w:r w:rsidR="0078571D" w:rsidRPr="0078571D">
        <w:rPr>
          <w:rFonts w:ascii="Arial" w:eastAsia="MS PGothic" w:hAnsi="Arial" w:cs="Arial"/>
          <w:color w:val="000000" w:themeColor="text1"/>
          <w:kern w:val="24"/>
          <w:vertAlign w:val="superscript"/>
        </w:rPr>
        <w:t>th</w:t>
      </w:r>
      <w:r w:rsidR="0078571D">
        <w:rPr>
          <w:rFonts w:ascii="Arial" w:eastAsia="MS PGothic" w:hAnsi="Arial" w:cs="Arial"/>
          <w:color w:val="000000" w:themeColor="text1"/>
          <w:kern w:val="24"/>
        </w:rPr>
        <w:t xml:space="preserve"> birthday</w:t>
      </w:r>
      <w:r>
        <w:rPr>
          <w:rFonts w:ascii="Arial" w:eastAsia="MS PGothic" w:hAnsi="Arial" w:cs="Arial"/>
          <w:color w:val="000000" w:themeColor="text1"/>
          <w:kern w:val="24"/>
        </w:rPr>
        <w:t xml:space="preserve">. The Older Americans Act of 1972 defines old as 60 years and older. Finally, the Social Security </w:t>
      </w:r>
      <w:r w:rsidR="0078571D">
        <w:rPr>
          <w:rFonts w:ascii="Arial" w:eastAsia="MS PGothic" w:hAnsi="Arial" w:cs="Arial"/>
          <w:color w:val="000000" w:themeColor="text1"/>
          <w:kern w:val="24"/>
        </w:rPr>
        <w:t xml:space="preserve">Administration </w:t>
      </w:r>
      <w:r>
        <w:rPr>
          <w:rFonts w:ascii="Arial" w:eastAsia="MS PGothic" w:hAnsi="Arial" w:cs="Arial"/>
          <w:color w:val="000000" w:themeColor="text1"/>
          <w:kern w:val="24"/>
        </w:rPr>
        <w:t>has set</w:t>
      </w:r>
      <w:r w:rsidR="00B504A6">
        <w:rPr>
          <w:rFonts w:ascii="Arial" w:eastAsia="MS PGothic" w:hAnsi="Arial" w:cs="Arial"/>
          <w:color w:val="000000" w:themeColor="text1"/>
          <w:kern w:val="24"/>
        </w:rPr>
        <w:t xml:space="preserve"> 65 years as the age to receive</w:t>
      </w:r>
      <w:r>
        <w:rPr>
          <w:rFonts w:ascii="Arial" w:eastAsia="MS PGothic" w:hAnsi="Arial" w:cs="Arial"/>
          <w:color w:val="000000" w:themeColor="text1"/>
          <w:kern w:val="24"/>
        </w:rPr>
        <w:t xml:space="preserve"> Medicare.</w:t>
      </w:r>
    </w:p>
    <w:p w:rsidR="0021617B" w:rsidRPr="005C3261" w:rsidRDefault="0021617B"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 xml:space="preserve">There is a difference in chronological age and functional age. On the previous slide, all the age definitions were based on chronological age. Chronological age is the answer to the question, “How old are you?” – </w:t>
      </w:r>
      <w:proofErr w:type="gramStart"/>
      <w:r>
        <w:rPr>
          <w:rFonts w:ascii="Arial" w:eastAsia="MS PGothic" w:hAnsi="Arial" w:cs="Arial"/>
          <w:color w:val="000000" w:themeColor="text1"/>
          <w:kern w:val="24"/>
        </w:rPr>
        <w:t>it</w:t>
      </w:r>
      <w:proofErr w:type="gramEnd"/>
      <w:r>
        <w:rPr>
          <w:rFonts w:ascii="Arial" w:eastAsia="MS PGothic" w:hAnsi="Arial" w:cs="Arial"/>
          <w:color w:val="000000" w:themeColor="text1"/>
          <w:kern w:val="24"/>
        </w:rPr>
        <w:t xml:space="preserve"> is the actual age of the individual.  Functional age, on the other hand, is more indicative of health status than chronological age. We all know some very old 60 year-olds and some very young 80 year-olds. Functional age is really more important than chronological age. So rather than focusing on the question, “How old are you?” we should ask questions that provide information on how well the aging individual can accomplish a desired task. This slide provides some good questions get </w:t>
      </w:r>
      <w:r w:rsidR="00B504A6">
        <w:rPr>
          <w:rFonts w:ascii="Arial" w:eastAsia="MS PGothic" w:hAnsi="Arial" w:cs="Arial"/>
          <w:color w:val="000000" w:themeColor="text1"/>
          <w:kern w:val="24"/>
        </w:rPr>
        <w:t xml:space="preserve">at that </w:t>
      </w:r>
      <w:r>
        <w:rPr>
          <w:rFonts w:ascii="Arial" w:eastAsia="MS PGothic" w:hAnsi="Arial" w:cs="Arial"/>
          <w:color w:val="000000" w:themeColor="text1"/>
          <w:kern w:val="24"/>
        </w:rPr>
        <w:t>functional age.</w:t>
      </w:r>
    </w:p>
    <w:p w:rsidR="0021617B" w:rsidRPr="005C3261" w:rsidRDefault="0021617B"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 xml:space="preserve">As mentioned on a previous slide, longevity is defined as length of life; it is measured in years. So, where does nutrition fit into the picture? Does a healthy diet have anything to do with longevity? According to the Centers for Disease Control and Prevention, longevity depends 19% on genetics; 10% on access to good health care; 20% on environmental factors (such as air and water/clean or polluted); and 51% on lifestyle factors. Other than smoking, diet and exercise are estimated to be the lifestyle factors that contribute the most to </w:t>
      </w:r>
      <w:r w:rsidR="0078571D">
        <w:rPr>
          <w:rFonts w:ascii="Arial" w:eastAsia="MS PGothic" w:hAnsi="Arial" w:cs="Arial"/>
          <w:color w:val="000000" w:themeColor="text1"/>
          <w:kern w:val="24"/>
        </w:rPr>
        <w:t>longevity.</w:t>
      </w:r>
    </w:p>
    <w:p w:rsidR="0021617B" w:rsidRPr="005C3261" w:rsidRDefault="0021617B"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 xml:space="preserve">The aging population continues to grow. During Roman times, less than 1% of babies reached the age of 65, so the age of 65 was considered to be very old. More Americans are living longer. Currently, about </w:t>
      </w:r>
      <w:r w:rsidR="0078571D">
        <w:rPr>
          <w:rFonts w:ascii="Arial" w:eastAsia="MS PGothic" w:hAnsi="Arial" w:cs="Arial"/>
          <w:color w:val="000000" w:themeColor="text1"/>
          <w:kern w:val="24"/>
        </w:rPr>
        <w:t>15</w:t>
      </w:r>
      <w:r>
        <w:rPr>
          <w:rFonts w:ascii="Arial" w:eastAsia="MS PGothic" w:hAnsi="Arial" w:cs="Arial"/>
          <w:color w:val="000000" w:themeColor="text1"/>
          <w:kern w:val="24"/>
        </w:rPr>
        <w:t xml:space="preserve">% of the North American population is at least 65 years old. By 2050, it is estimated that Americans 65 years and older will make up 20% of the population. The fastest growing segment of the population is the 85+ group. </w:t>
      </w:r>
    </w:p>
    <w:p w:rsidR="0021617B" w:rsidRPr="005C3261" w:rsidRDefault="0021617B"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lastRenderedPageBreak/>
        <w:t>We have already defined the term longevity. Two other important terms are life expectancy and life span. Life expectancy is the average number of years remaining for persons in a population cohort; it is most commonly reported as life expectancy from birth. The other term, life span, is defined as the maximum number of years someone might live; human life span range</w:t>
      </w:r>
      <w:r w:rsidR="0078571D">
        <w:rPr>
          <w:rFonts w:ascii="Arial" w:eastAsia="MS PGothic" w:hAnsi="Arial" w:cs="Arial"/>
          <w:color w:val="000000" w:themeColor="text1"/>
          <w:kern w:val="24"/>
        </w:rPr>
        <w:t>s</w:t>
      </w:r>
      <w:r>
        <w:rPr>
          <w:rFonts w:ascii="Arial" w:eastAsia="MS PGothic" w:hAnsi="Arial" w:cs="Arial"/>
          <w:color w:val="000000" w:themeColor="text1"/>
          <w:kern w:val="24"/>
        </w:rPr>
        <w:t xml:space="preserve"> from 110 to 120 years.</w:t>
      </w:r>
    </w:p>
    <w:p w:rsidR="00D037F4" w:rsidRPr="005C3261" w:rsidRDefault="00D037F4"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Babies born in this country in 1900 ha</w:t>
      </w:r>
      <w:r w:rsidR="009633F5">
        <w:rPr>
          <w:rFonts w:ascii="Arial" w:eastAsia="MS PGothic" w:hAnsi="Arial" w:cs="Arial"/>
          <w:color w:val="000000" w:themeColor="text1"/>
          <w:kern w:val="24"/>
        </w:rPr>
        <w:t xml:space="preserve">d an average </w:t>
      </w:r>
      <w:r w:rsidR="0078571D">
        <w:rPr>
          <w:rFonts w:ascii="Arial" w:eastAsia="MS PGothic" w:hAnsi="Arial" w:cs="Arial"/>
          <w:color w:val="000000" w:themeColor="text1"/>
          <w:kern w:val="24"/>
        </w:rPr>
        <w:t>life expectancy of 47 years</w:t>
      </w:r>
      <w:r>
        <w:rPr>
          <w:rFonts w:ascii="Arial" w:eastAsia="MS PGothic" w:hAnsi="Arial" w:cs="Arial"/>
          <w:color w:val="000000" w:themeColor="text1"/>
          <w:kern w:val="24"/>
        </w:rPr>
        <w:t xml:space="preserve">. </w:t>
      </w:r>
      <w:r w:rsidR="009633F5">
        <w:rPr>
          <w:rFonts w:ascii="Arial" w:eastAsia="MS PGothic" w:hAnsi="Arial" w:cs="Arial"/>
          <w:color w:val="000000" w:themeColor="text1"/>
          <w:kern w:val="24"/>
        </w:rPr>
        <w:t xml:space="preserve">That was, in a large part, because of the high infant mortality rate. Once people reached adulthood, many of them lived to be old. </w:t>
      </w:r>
      <w:r>
        <w:rPr>
          <w:rFonts w:ascii="Arial" w:eastAsia="MS PGothic" w:hAnsi="Arial" w:cs="Arial"/>
          <w:color w:val="000000" w:themeColor="text1"/>
          <w:kern w:val="24"/>
        </w:rPr>
        <w:t>Today</w:t>
      </w:r>
      <w:r w:rsidR="009633F5">
        <w:rPr>
          <w:rFonts w:ascii="Arial" w:eastAsia="MS PGothic" w:hAnsi="Arial" w:cs="Arial"/>
          <w:color w:val="000000" w:themeColor="text1"/>
          <w:kern w:val="24"/>
        </w:rPr>
        <w:t>, life expectancy is 78</w:t>
      </w:r>
      <w:r w:rsidR="00B504A6">
        <w:rPr>
          <w:rFonts w:ascii="Arial" w:eastAsia="MS PGothic" w:hAnsi="Arial" w:cs="Arial"/>
          <w:color w:val="000000" w:themeColor="text1"/>
          <w:kern w:val="24"/>
        </w:rPr>
        <w:t>.7</w:t>
      </w:r>
      <w:r w:rsidR="009633F5">
        <w:rPr>
          <w:rFonts w:ascii="Arial" w:eastAsia="MS PGothic" w:hAnsi="Arial" w:cs="Arial"/>
          <w:color w:val="000000" w:themeColor="text1"/>
          <w:kern w:val="24"/>
        </w:rPr>
        <w:t xml:space="preserve"> years. </w:t>
      </w:r>
      <w:r>
        <w:rPr>
          <w:rFonts w:ascii="Arial" w:eastAsia="MS PGothic" w:hAnsi="Arial" w:cs="Arial"/>
          <w:color w:val="000000" w:themeColor="text1"/>
          <w:kern w:val="24"/>
        </w:rPr>
        <w:t>In 2050, life expectancy will be 84 for women and 80 for men. At 65 today, one can expect to live another 19 years; at 85 today, one can expect to live another 7 years.</w:t>
      </w:r>
    </w:p>
    <w:p w:rsidR="00AD40B5" w:rsidRPr="005C3261" w:rsidRDefault="00AD40B5"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Life expectancy can be used as an indicator of quality of life. In this country, life expectancy varies by state and by county. This slide lists factors that affect life expectancy. Since life expectancy has increased in the United States, we know that improvements have occurred in the areas listed. For example, clean water and safe food have contributed to an increase in life expectancy. Even though life expectancy is increasing, life span remains stable.</w:t>
      </w:r>
      <w:r w:rsidR="009633F5">
        <w:rPr>
          <w:rFonts w:ascii="Arial" w:eastAsia="MS PGothic" w:hAnsi="Arial" w:cs="Arial"/>
          <w:color w:val="000000" w:themeColor="text1"/>
          <w:kern w:val="24"/>
        </w:rPr>
        <w:t xml:space="preserve"> Nobody lives past about 120.</w:t>
      </w:r>
    </w:p>
    <w:p w:rsidR="00AD40B5" w:rsidRPr="005C3261" w:rsidRDefault="00AD40B5" w:rsidP="009633F5">
      <w:pPr>
        <w:spacing w:after="0" w:line="240" w:lineRule="auto"/>
        <w:rPr>
          <w:rFonts w:ascii="Arial" w:hAnsi="Arial" w:cs="Arial"/>
          <w:sz w:val="24"/>
          <w:szCs w:val="24"/>
        </w:rPr>
      </w:pPr>
    </w:p>
    <w:p w:rsidR="00AD40B5" w:rsidRPr="00166693" w:rsidRDefault="005C3261" w:rsidP="009633F5">
      <w:pPr>
        <w:spacing w:after="0" w:line="240" w:lineRule="auto"/>
        <w:rPr>
          <w:rFonts w:ascii="Arial" w:eastAsia="MS PGothic" w:hAnsi="Arial" w:cs="Arial"/>
          <w:color w:val="000000" w:themeColor="text1"/>
          <w:kern w:val="24"/>
          <w:sz w:val="24"/>
          <w:szCs w:val="24"/>
        </w:rPr>
      </w:pPr>
      <w:r w:rsidRPr="00166693">
        <w:rPr>
          <w:rFonts w:ascii="Arial" w:eastAsia="MS PGothic" w:hAnsi="Arial" w:cs="Arial"/>
          <w:color w:val="000000" w:themeColor="text1"/>
          <w:kern w:val="24"/>
          <w:sz w:val="24"/>
          <w:szCs w:val="24"/>
        </w:rPr>
        <w:t xml:space="preserve">This slide provides some socioeconomic characteristics of the aged. In this country, only about 5% of the elderly live in </w:t>
      </w:r>
      <w:r w:rsidR="009633F5" w:rsidRPr="00166693">
        <w:rPr>
          <w:rFonts w:ascii="Arial" w:eastAsia="MS PGothic" w:hAnsi="Arial" w:cs="Arial"/>
          <w:color w:val="000000" w:themeColor="text1"/>
          <w:kern w:val="24"/>
          <w:sz w:val="24"/>
          <w:szCs w:val="24"/>
        </w:rPr>
        <w:t xml:space="preserve">long-term care facilities. </w:t>
      </w:r>
      <w:proofErr w:type="gramStart"/>
      <w:r w:rsidR="009633F5" w:rsidRPr="00166693">
        <w:rPr>
          <w:rFonts w:ascii="Arial" w:eastAsia="MS PGothic" w:hAnsi="Arial" w:cs="Arial"/>
          <w:color w:val="000000" w:themeColor="text1"/>
          <w:kern w:val="24"/>
          <w:sz w:val="24"/>
          <w:szCs w:val="24"/>
        </w:rPr>
        <w:t xml:space="preserve">Most </w:t>
      </w:r>
      <w:r w:rsidRPr="00166693">
        <w:rPr>
          <w:rFonts w:ascii="Arial" w:eastAsia="MS PGothic" w:hAnsi="Arial" w:cs="Arial"/>
          <w:color w:val="000000" w:themeColor="text1"/>
          <w:kern w:val="24"/>
          <w:sz w:val="24"/>
          <w:szCs w:val="24"/>
        </w:rPr>
        <w:t>older</w:t>
      </w:r>
      <w:proofErr w:type="gramEnd"/>
      <w:r w:rsidRPr="00166693">
        <w:rPr>
          <w:rFonts w:ascii="Arial" w:eastAsia="MS PGothic" w:hAnsi="Arial" w:cs="Arial"/>
          <w:color w:val="000000" w:themeColor="text1"/>
          <w:kern w:val="24"/>
          <w:sz w:val="24"/>
          <w:szCs w:val="24"/>
        </w:rPr>
        <w:t xml:space="preserve"> men are married (sometimes remarried) while 50% of older women are widowed and many live alone. Black and Hispanic widows are more likely to live with extended family while white widows are more likely to live alone.</w:t>
      </w:r>
    </w:p>
    <w:p w:rsidR="005C3261" w:rsidRPr="005C3261" w:rsidRDefault="005C3261"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Why do we lose physical resilience and the ability to resist disease as we become older? Why do we experience other negative physical and mental changes that come with aging? What triggers aging?</w:t>
      </w:r>
      <w:r w:rsidR="009633F5">
        <w:rPr>
          <w:rFonts w:ascii="Arial" w:eastAsia="MS PGothic" w:hAnsi="Arial" w:cs="Arial"/>
          <w:color w:val="000000" w:themeColor="text1"/>
          <w:kern w:val="24"/>
        </w:rPr>
        <w:t xml:space="preserve"> </w:t>
      </w:r>
      <w:r>
        <w:rPr>
          <w:rFonts w:ascii="Arial" w:eastAsia="MS PGothic" w:hAnsi="Arial" w:cs="Arial"/>
          <w:color w:val="000000" w:themeColor="text1"/>
          <w:kern w:val="24"/>
        </w:rPr>
        <w:t>Theories of aging can be examined from two perspectives: programmed ag</w:t>
      </w:r>
      <w:r w:rsidR="009633F5">
        <w:rPr>
          <w:rFonts w:ascii="Arial" w:eastAsia="MS PGothic" w:hAnsi="Arial" w:cs="Arial"/>
          <w:color w:val="000000" w:themeColor="text1"/>
          <w:kern w:val="24"/>
        </w:rPr>
        <w:t>ing</w:t>
      </w:r>
      <w:r>
        <w:rPr>
          <w:rFonts w:ascii="Arial" w:eastAsia="MS PGothic" w:hAnsi="Arial" w:cs="Arial"/>
          <w:color w:val="000000" w:themeColor="text1"/>
          <w:kern w:val="24"/>
        </w:rPr>
        <w:t xml:space="preserve"> theories and “wear-and-tear” theories. The theories have some overlap. For example, the restriction of calories is an intervention that incorporates aspects of several aging theories to lengthen life span and decrease morbidity.</w:t>
      </w:r>
    </w:p>
    <w:p w:rsidR="00AD40B5" w:rsidRPr="005C3261" w:rsidRDefault="00AD40B5"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 xml:space="preserve">This slide provides an overview of the various aging theories. From the programmed aging perspective, we find </w:t>
      </w:r>
      <w:proofErr w:type="spellStart"/>
      <w:r>
        <w:rPr>
          <w:rFonts w:ascii="Arial" w:eastAsia="MS PGothic" w:hAnsi="Arial" w:cs="Arial"/>
          <w:color w:val="000000" w:themeColor="text1"/>
          <w:kern w:val="24"/>
        </w:rPr>
        <w:t>Hayflick’s</w:t>
      </w:r>
      <w:proofErr w:type="spellEnd"/>
      <w:r>
        <w:rPr>
          <w:rFonts w:ascii="Arial" w:eastAsia="MS PGothic" w:hAnsi="Arial" w:cs="Arial"/>
          <w:color w:val="000000" w:themeColor="text1"/>
          <w:kern w:val="24"/>
        </w:rPr>
        <w:t xml:space="preserve"> theory of limited cell replication and also the modular clock</w:t>
      </w:r>
      <w:r w:rsidR="009633F5">
        <w:rPr>
          <w:rFonts w:ascii="Arial" w:eastAsia="MS PGothic" w:hAnsi="Arial" w:cs="Arial"/>
          <w:color w:val="000000" w:themeColor="text1"/>
          <w:kern w:val="24"/>
        </w:rPr>
        <w:t xml:space="preserve"> theory. The other </w:t>
      </w:r>
      <w:proofErr w:type="gramStart"/>
      <w:r w:rsidR="009633F5">
        <w:rPr>
          <w:rFonts w:ascii="Arial" w:eastAsia="MS PGothic" w:hAnsi="Arial" w:cs="Arial"/>
          <w:color w:val="000000" w:themeColor="text1"/>
          <w:kern w:val="24"/>
        </w:rPr>
        <w:t xml:space="preserve">perspective, </w:t>
      </w:r>
      <w:r>
        <w:rPr>
          <w:rFonts w:ascii="Arial" w:eastAsia="MS PGothic" w:hAnsi="Arial" w:cs="Arial"/>
          <w:color w:val="000000" w:themeColor="text1"/>
          <w:kern w:val="24"/>
        </w:rPr>
        <w:t>that</w:t>
      </w:r>
      <w:proofErr w:type="gramEnd"/>
      <w:r>
        <w:rPr>
          <w:rFonts w:ascii="Arial" w:eastAsia="MS PGothic" w:hAnsi="Arial" w:cs="Arial"/>
          <w:color w:val="000000" w:themeColor="text1"/>
          <w:kern w:val="24"/>
        </w:rPr>
        <w:t xml:space="preserve"> of wear-and-tear, includes the free-radical (oxidative stress) theory and the rate-of-living theory. Let’s look at these individually.</w:t>
      </w:r>
    </w:p>
    <w:p w:rsidR="00AD40B5" w:rsidRPr="005C3261" w:rsidRDefault="00AD40B5"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proofErr w:type="spellStart"/>
      <w:r>
        <w:rPr>
          <w:rFonts w:ascii="Arial" w:eastAsia="MS PGothic" w:hAnsi="Arial" w:cs="Arial"/>
          <w:color w:val="000000" w:themeColor="text1"/>
          <w:kern w:val="24"/>
        </w:rPr>
        <w:t>Hayflick</w:t>
      </w:r>
      <w:proofErr w:type="spellEnd"/>
      <w:r>
        <w:rPr>
          <w:rFonts w:ascii="Arial" w:eastAsia="MS PGothic" w:hAnsi="Arial" w:cs="Arial"/>
          <w:color w:val="000000" w:themeColor="text1"/>
          <w:kern w:val="24"/>
        </w:rPr>
        <w:t xml:space="preserve"> proposed that all cells contain a genetic code that tells them to divide a certain number of times during their life span. Once the cells divide according to their programmed limit, they begin to die.</w:t>
      </w:r>
    </w:p>
    <w:p w:rsidR="00AD40B5" w:rsidRPr="005C3261" w:rsidRDefault="00AD40B5" w:rsidP="009633F5">
      <w:pPr>
        <w:spacing w:after="0" w:line="240" w:lineRule="auto"/>
        <w:rPr>
          <w:rFonts w:ascii="Arial" w:hAnsi="Arial" w:cs="Arial"/>
          <w:sz w:val="24"/>
          <w:szCs w:val="24"/>
        </w:rPr>
      </w:pPr>
    </w:p>
    <w:p w:rsidR="005C3261" w:rsidRPr="009633F5" w:rsidRDefault="005C3261" w:rsidP="009633F5">
      <w:pPr>
        <w:spacing w:after="0" w:line="240" w:lineRule="auto"/>
        <w:textAlignment w:val="baseline"/>
        <w:rPr>
          <w:rFonts w:ascii="Times New Roman" w:eastAsia="Times New Roman" w:hAnsi="Times New Roman" w:cs="Times New Roman"/>
          <w:sz w:val="24"/>
          <w:szCs w:val="24"/>
        </w:rPr>
      </w:pPr>
      <w:r w:rsidRPr="005C3261">
        <w:rPr>
          <w:rFonts w:ascii="Arial" w:eastAsia="MS PGothic" w:hAnsi="Arial" w:cs="Arial"/>
          <w:color w:val="000000" w:themeColor="text1"/>
          <w:kern w:val="24"/>
          <w:sz w:val="24"/>
          <w:szCs w:val="24"/>
        </w:rPr>
        <w:t>Most human cells can regenerate, but some do not.</w:t>
      </w:r>
      <w:r w:rsidR="009633F5">
        <w:rPr>
          <w:rFonts w:ascii="Times New Roman" w:eastAsia="Times New Roman" w:hAnsi="Times New Roman" w:cs="Times New Roman"/>
          <w:sz w:val="24"/>
          <w:szCs w:val="24"/>
        </w:rPr>
        <w:t xml:space="preserve"> </w:t>
      </w:r>
      <w:r w:rsidRPr="005C3261">
        <w:rPr>
          <w:rFonts w:ascii="Arial" w:eastAsia="MS PGothic" w:hAnsi="Arial" w:cs="Arial"/>
          <w:color w:val="000000" w:themeColor="text1"/>
          <w:kern w:val="24"/>
          <w:sz w:val="24"/>
          <w:szCs w:val="24"/>
        </w:rPr>
        <w:t>His theory is hard to prove in humans because we die from age-associated chronic disease more often than from old age itself.</w:t>
      </w:r>
    </w:p>
    <w:p w:rsidR="005C3261" w:rsidRDefault="005C3261" w:rsidP="009633F5">
      <w:pPr>
        <w:spacing w:after="0" w:line="240" w:lineRule="auto"/>
        <w:rPr>
          <w:rFonts w:ascii="Arial" w:eastAsia="MS PGothic" w:hAnsi="Arial" w:cs="Arial"/>
          <w:color w:val="000000" w:themeColor="text1"/>
          <w:kern w:val="24"/>
          <w:sz w:val="24"/>
          <w:szCs w:val="24"/>
        </w:rPr>
      </w:pPr>
    </w:p>
    <w:p w:rsidR="005C3261" w:rsidRDefault="005C3261" w:rsidP="009633F5">
      <w:pPr>
        <w:pStyle w:val="NormalWeb"/>
        <w:spacing w:before="0" w:beforeAutospacing="0" w:after="0" w:afterAutospacing="0"/>
        <w:textAlignment w:val="baseline"/>
      </w:pPr>
      <w:r>
        <w:rPr>
          <w:rFonts w:ascii="Arial" w:eastAsia="Arial" w:hAnsi="Arial" w:cs="Arial"/>
          <w:color w:val="000000" w:themeColor="text1"/>
          <w:kern w:val="24"/>
        </w:rPr>
        <w:t>The modular clock theory is another type of programmed aging theor</w:t>
      </w:r>
      <w:r w:rsidR="009633F5">
        <w:rPr>
          <w:rFonts w:ascii="Arial" w:eastAsia="Arial" w:hAnsi="Arial" w:cs="Arial"/>
          <w:color w:val="000000" w:themeColor="text1"/>
          <w:kern w:val="24"/>
        </w:rPr>
        <w:t>y</w:t>
      </w:r>
      <w:r>
        <w:rPr>
          <w:rFonts w:ascii="Arial" w:eastAsia="Arial" w:hAnsi="Arial" w:cs="Arial"/>
          <w:color w:val="000000" w:themeColor="text1"/>
          <w:kern w:val="24"/>
        </w:rPr>
        <w:t>. Telomeres that cap the ends of chromosomes act to mark time, becoming shorter with each cell division. Eventually loss of telomeres stops chromosomes from replicating; new cells can</w:t>
      </w:r>
      <w:r>
        <w:rPr>
          <w:rFonts w:ascii="Arial" w:eastAsia="Arial" w:hAnsi="Arial" w:cs="Arial"/>
          <w:color w:val="000000" w:themeColor="text1"/>
          <w:kern w:val="24"/>
          <w:lang w:eastAsia="ja-JP"/>
        </w:rPr>
        <w:t>’</w:t>
      </w:r>
      <w:r>
        <w:rPr>
          <w:rFonts w:ascii="Arial" w:eastAsia="Arial" w:hAnsi="Arial" w:cs="Arial"/>
          <w:color w:val="000000" w:themeColor="text1"/>
          <w:kern w:val="24"/>
        </w:rPr>
        <w:t xml:space="preserve">t be formed; existing cell function declines with time. </w:t>
      </w:r>
    </w:p>
    <w:p w:rsidR="005C3261" w:rsidRDefault="00AD40B5" w:rsidP="009633F5">
      <w:pPr>
        <w:pStyle w:val="NormalWeb"/>
        <w:spacing w:before="0" w:beforeAutospacing="0" w:after="0" w:afterAutospacing="0"/>
        <w:textAlignment w:val="baseline"/>
      </w:pPr>
      <w:r w:rsidRPr="005C3261">
        <w:rPr>
          <w:rFonts w:ascii="Arial" w:hAnsi="Arial" w:cs="Arial"/>
        </w:rPr>
        <w:br/>
      </w:r>
      <w:r w:rsidR="005C3261">
        <w:rPr>
          <w:rFonts w:ascii="Arial" w:eastAsia="MS PGothic" w:hAnsi="Arial" w:cs="Arial"/>
          <w:color w:val="000000" w:themeColor="text1"/>
          <w:kern w:val="24"/>
        </w:rPr>
        <w:t>Let’s move to the wear-and-tear theories of aging; these theories state things wear out with use. Again, there are two theories. The first one is the oxidative stress theory (also known as the free-radical theory). Here, aging is thought to be due to oxidative stress that occurs because of the buildup of unstable oxygen compounds. This unstable oxygen (or free radical) forms normally during metabolism and can initiate reactions that break down the cell membranes and damage the cells needed to keep the immune system intact. Exposure to oxidizing agents is increased by smoking, ozone, solar radiation, and environmental pollutants.</w:t>
      </w:r>
    </w:p>
    <w:p w:rsidR="00AD40B5" w:rsidRDefault="00AD40B5"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 xml:space="preserve">Antioxidants can minimize the cell damage. Our bodies produce antioxidants (catalases, etc.). Antioxidants are also obtained from the diet. Dietary antioxidants include selenium, vitamins E and C, and phytochemicals including beta-carotene, lycopene, flavonoids, lutein, zeaxanthin, </w:t>
      </w:r>
      <w:proofErr w:type="spellStart"/>
      <w:r>
        <w:rPr>
          <w:rFonts w:ascii="Arial" w:eastAsia="MS PGothic" w:hAnsi="Arial" w:cs="Arial"/>
          <w:color w:val="000000" w:themeColor="text1"/>
          <w:kern w:val="24"/>
        </w:rPr>
        <w:t>resve</w:t>
      </w:r>
      <w:bookmarkStart w:id="0" w:name="_GoBack"/>
      <w:bookmarkEnd w:id="0"/>
      <w:r>
        <w:rPr>
          <w:rFonts w:ascii="Arial" w:eastAsia="MS PGothic" w:hAnsi="Arial" w:cs="Arial"/>
          <w:color w:val="000000" w:themeColor="text1"/>
          <w:kern w:val="24"/>
        </w:rPr>
        <w:t>sterol</w:t>
      </w:r>
      <w:proofErr w:type="spellEnd"/>
      <w:r>
        <w:rPr>
          <w:rFonts w:ascii="Arial" w:eastAsia="MS PGothic" w:hAnsi="Arial" w:cs="Arial"/>
          <w:color w:val="000000" w:themeColor="text1"/>
          <w:kern w:val="24"/>
        </w:rPr>
        <w:t xml:space="preserve"> and </w:t>
      </w:r>
      <w:proofErr w:type="spellStart"/>
      <w:r>
        <w:rPr>
          <w:rFonts w:ascii="Arial" w:eastAsia="MS PGothic" w:hAnsi="Arial" w:cs="Arial"/>
          <w:color w:val="000000" w:themeColor="text1"/>
          <w:kern w:val="24"/>
        </w:rPr>
        <w:t>isoflavins</w:t>
      </w:r>
      <w:proofErr w:type="spellEnd"/>
      <w:r>
        <w:rPr>
          <w:rFonts w:ascii="Arial" w:eastAsia="MS PGothic" w:hAnsi="Arial" w:cs="Arial"/>
          <w:color w:val="000000" w:themeColor="text1"/>
          <w:kern w:val="24"/>
        </w:rPr>
        <w:t>.</w:t>
      </w:r>
    </w:p>
    <w:p w:rsidR="009633F5" w:rsidRDefault="009633F5" w:rsidP="009633F5">
      <w:pPr>
        <w:pStyle w:val="NormalWeb"/>
        <w:spacing w:before="0" w:beforeAutospacing="0" w:after="0" w:afterAutospacing="0"/>
        <w:textAlignment w:val="baseline"/>
        <w:rPr>
          <w:rFonts w:ascii="Arial" w:eastAsia="MS PGothic" w:hAnsi="Arial" w:cs="Arial"/>
          <w:color w:val="000000" w:themeColor="text1"/>
          <w:kern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 xml:space="preserve">The second wear-and-tear theory is the rate of living </w:t>
      </w:r>
      <w:r w:rsidR="009633F5">
        <w:rPr>
          <w:rFonts w:ascii="Arial" w:eastAsia="MS PGothic" w:hAnsi="Arial" w:cs="Arial"/>
          <w:color w:val="000000" w:themeColor="text1"/>
          <w:kern w:val="24"/>
        </w:rPr>
        <w:t>theory</w:t>
      </w:r>
      <w:r>
        <w:rPr>
          <w:rFonts w:ascii="Arial" w:eastAsia="MS PGothic" w:hAnsi="Arial" w:cs="Arial"/>
          <w:color w:val="000000" w:themeColor="text1"/>
          <w:kern w:val="24"/>
        </w:rPr>
        <w:t xml:space="preserve">. It suggest that faster living </w:t>
      </w:r>
      <w:r w:rsidR="009633F5">
        <w:rPr>
          <w:rFonts w:ascii="Arial" w:eastAsia="MS PGothic" w:hAnsi="Arial" w:cs="Arial"/>
          <w:color w:val="000000" w:themeColor="text1"/>
          <w:kern w:val="24"/>
        </w:rPr>
        <w:t>equals</w:t>
      </w:r>
      <w:r>
        <w:rPr>
          <w:rFonts w:ascii="Arial" w:eastAsia="MS PGothic" w:hAnsi="Arial" w:cs="Arial"/>
          <w:color w:val="000000" w:themeColor="text1"/>
          <w:kern w:val="24"/>
        </w:rPr>
        <w:t xml:space="preserve"> faster aging. In theory, fast-paced living shortens the life span, whereas living more slowly leads to a longer life. </w:t>
      </w:r>
    </w:p>
    <w:p w:rsidR="005C3261" w:rsidRDefault="005C3261" w:rsidP="009633F5">
      <w:pPr>
        <w:spacing w:after="0" w:line="240" w:lineRule="auto"/>
        <w:rPr>
          <w:rFonts w:ascii="Arial" w:hAnsi="Arial" w:cs="Arial"/>
          <w:sz w:val="24"/>
          <w:szCs w:val="24"/>
        </w:rPr>
      </w:pPr>
    </w:p>
    <w:p w:rsidR="005C3261" w:rsidRDefault="005C3261" w:rsidP="009633F5">
      <w:pPr>
        <w:pStyle w:val="NormalWeb"/>
        <w:spacing w:before="0" w:beforeAutospacing="0" w:after="0" w:afterAutospacing="0"/>
        <w:textAlignment w:val="baseline"/>
      </w:pPr>
      <w:r>
        <w:rPr>
          <w:rFonts w:ascii="Arial" w:eastAsia="MS PGothic" w:hAnsi="Arial" w:cs="Arial"/>
          <w:color w:val="000000" w:themeColor="text1"/>
          <w:kern w:val="24"/>
        </w:rPr>
        <w:t>Can calorie-restricted diets increase longevity? It appears they do. In this case, calorie restriction is defined as decreasing the energy level of one’s diet by 25-30% while meeting protei</w:t>
      </w:r>
      <w:r w:rsidR="009633F5">
        <w:rPr>
          <w:rFonts w:ascii="Arial" w:eastAsia="MS PGothic" w:hAnsi="Arial" w:cs="Arial"/>
          <w:color w:val="000000" w:themeColor="text1"/>
          <w:kern w:val="24"/>
        </w:rPr>
        <w:t xml:space="preserve">n, vitamin, and mineral needs. </w:t>
      </w:r>
      <w:r>
        <w:rPr>
          <w:rFonts w:ascii="Arial" w:eastAsia="MS PGothic" w:hAnsi="Arial" w:cs="Arial"/>
          <w:color w:val="000000" w:themeColor="text1"/>
          <w:kern w:val="24"/>
        </w:rPr>
        <w:t xml:space="preserve">We do know that calorie restriction prolongs the healthy life in lab animals. </w:t>
      </w:r>
      <w:r w:rsidR="009633F5">
        <w:rPr>
          <w:rFonts w:ascii="Arial" w:eastAsia="MS PGothic" w:hAnsi="Arial" w:cs="Arial"/>
          <w:color w:val="000000" w:themeColor="text1"/>
          <w:kern w:val="24"/>
        </w:rPr>
        <w:t xml:space="preserve"> </w:t>
      </w:r>
      <w:r>
        <w:rPr>
          <w:rFonts w:ascii="Arial" w:eastAsia="MS PGothic" w:hAnsi="Arial" w:cs="Arial"/>
          <w:color w:val="000000" w:themeColor="text1"/>
          <w:kern w:val="24"/>
        </w:rPr>
        <w:t>Also, lab animals live longer life spans when calorie restriction happens in midlife, after growth is complete. Human studies show caloric restriction lowers metabolic rate and oxidative stress.</w:t>
      </w:r>
    </w:p>
    <w:p w:rsidR="005C3261" w:rsidRPr="005C3261" w:rsidRDefault="005C3261" w:rsidP="005C3261">
      <w:pPr>
        <w:spacing w:after="0" w:line="240" w:lineRule="auto"/>
        <w:rPr>
          <w:rFonts w:ascii="Arial" w:hAnsi="Arial" w:cs="Arial"/>
          <w:sz w:val="24"/>
          <w:szCs w:val="24"/>
        </w:rPr>
      </w:pPr>
    </w:p>
    <w:p w:rsidR="00AD40B5" w:rsidRPr="005C3261" w:rsidRDefault="00AD40B5" w:rsidP="0021617B">
      <w:pPr>
        <w:spacing w:after="0" w:line="240" w:lineRule="auto"/>
        <w:rPr>
          <w:rFonts w:ascii="Arial" w:hAnsi="Arial" w:cs="Arial"/>
          <w:sz w:val="24"/>
          <w:szCs w:val="24"/>
        </w:rPr>
      </w:pPr>
    </w:p>
    <w:p w:rsidR="00D037F4" w:rsidRPr="005C3261" w:rsidRDefault="00D037F4" w:rsidP="0021617B">
      <w:pPr>
        <w:spacing w:after="0" w:line="240" w:lineRule="auto"/>
        <w:rPr>
          <w:rFonts w:ascii="Arial" w:hAnsi="Arial" w:cs="Arial"/>
          <w:sz w:val="24"/>
          <w:szCs w:val="24"/>
        </w:rPr>
      </w:pPr>
    </w:p>
    <w:p w:rsidR="00D037F4" w:rsidRPr="005C3261" w:rsidRDefault="00D037F4" w:rsidP="0021617B">
      <w:pPr>
        <w:spacing w:after="0" w:line="240" w:lineRule="auto"/>
        <w:rPr>
          <w:rFonts w:ascii="Arial" w:hAnsi="Arial" w:cs="Arial"/>
          <w:sz w:val="24"/>
          <w:szCs w:val="24"/>
        </w:rPr>
      </w:pPr>
    </w:p>
    <w:p w:rsidR="0021617B" w:rsidRPr="005C3261" w:rsidRDefault="0021617B" w:rsidP="0021617B">
      <w:pPr>
        <w:spacing w:after="0" w:line="240" w:lineRule="auto"/>
        <w:rPr>
          <w:rFonts w:ascii="Arial" w:hAnsi="Arial" w:cs="Arial"/>
        </w:rPr>
      </w:pPr>
    </w:p>
    <w:sectPr w:rsidR="0021617B" w:rsidRPr="005C3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17B"/>
    <w:rsid w:val="00166693"/>
    <w:rsid w:val="0021617B"/>
    <w:rsid w:val="0024041A"/>
    <w:rsid w:val="002A6F34"/>
    <w:rsid w:val="003831CF"/>
    <w:rsid w:val="004919AE"/>
    <w:rsid w:val="00562BE8"/>
    <w:rsid w:val="005C3261"/>
    <w:rsid w:val="0078571D"/>
    <w:rsid w:val="0081067C"/>
    <w:rsid w:val="00812922"/>
    <w:rsid w:val="008F0CA2"/>
    <w:rsid w:val="009633F5"/>
    <w:rsid w:val="0096371F"/>
    <w:rsid w:val="00A03832"/>
    <w:rsid w:val="00AD40B5"/>
    <w:rsid w:val="00B504A6"/>
    <w:rsid w:val="00D037F4"/>
    <w:rsid w:val="00D31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A2"/>
    <w:rPr>
      <w:rFonts w:ascii="Tahoma" w:hAnsi="Tahoma" w:cs="Tahoma"/>
      <w:sz w:val="16"/>
      <w:szCs w:val="16"/>
    </w:rPr>
  </w:style>
  <w:style w:type="paragraph" w:styleId="NormalWeb">
    <w:name w:val="Normal (Web)"/>
    <w:basedOn w:val="Normal"/>
    <w:uiPriority w:val="99"/>
    <w:semiHidden/>
    <w:unhideWhenUsed/>
    <w:rsid w:val="005C326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CA2"/>
    <w:rPr>
      <w:rFonts w:ascii="Tahoma" w:hAnsi="Tahoma" w:cs="Tahoma"/>
      <w:sz w:val="16"/>
      <w:szCs w:val="16"/>
    </w:rPr>
  </w:style>
  <w:style w:type="paragraph" w:styleId="NormalWeb">
    <w:name w:val="Normal (Web)"/>
    <w:basedOn w:val="Normal"/>
    <w:uiPriority w:val="99"/>
    <w:semiHidden/>
    <w:unhideWhenUsed/>
    <w:rsid w:val="005C32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30479">
      <w:bodyDiv w:val="1"/>
      <w:marLeft w:val="0"/>
      <w:marRight w:val="0"/>
      <w:marTop w:val="0"/>
      <w:marBottom w:val="0"/>
      <w:divBdr>
        <w:top w:val="none" w:sz="0" w:space="0" w:color="auto"/>
        <w:left w:val="none" w:sz="0" w:space="0" w:color="auto"/>
        <w:bottom w:val="none" w:sz="0" w:space="0" w:color="auto"/>
        <w:right w:val="none" w:sz="0" w:space="0" w:color="auto"/>
      </w:divBdr>
    </w:div>
    <w:div w:id="201669869">
      <w:bodyDiv w:val="1"/>
      <w:marLeft w:val="0"/>
      <w:marRight w:val="0"/>
      <w:marTop w:val="0"/>
      <w:marBottom w:val="0"/>
      <w:divBdr>
        <w:top w:val="none" w:sz="0" w:space="0" w:color="auto"/>
        <w:left w:val="none" w:sz="0" w:space="0" w:color="auto"/>
        <w:bottom w:val="none" w:sz="0" w:space="0" w:color="auto"/>
        <w:right w:val="none" w:sz="0" w:space="0" w:color="auto"/>
      </w:divBdr>
    </w:div>
    <w:div w:id="314142706">
      <w:bodyDiv w:val="1"/>
      <w:marLeft w:val="0"/>
      <w:marRight w:val="0"/>
      <w:marTop w:val="0"/>
      <w:marBottom w:val="0"/>
      <w:divBdr>
        <w:top w:val="none" w:sz="0" w:space="0" w:color="auto"/>
        <w:left w:val="none" w:sz="0" w:space="0" w:color="auto"/>
        <w:bottom w:val="none" w:sz="0" w:space="0" w:color="auto"/>
        <w:right w:val="none" w:sz="0" w:space="0" w:color="auto"/>
      </w:divBdr>
    </w:div>
    <w:div w:id="475102857">
      <w:bodyDiv w:val="1"/>
      <w:marLeft w:val="0"/>
      <w:marRight w:val="0"/>
      <w:marTop w:val="0"/>
      <w:marBottom w:val="0"/>
      <w:divBdr>
        <w:top w:val="none" w:sz="0" w:space="0" w:color="auto"/>
        <w:left w:val="none" w:sz="0" w:space="0" w:color="auto"/>
        <w:bottom w:val="none" w:sz="0" w:space="0" w:color="auto"/>
        <w:right w:val="none" w:sz="0" w:space="0" w:color="auto"/>
      </w:divBdr>
    </w:div>
    <w:div w:id="598760124">
      <w:bodyDiv w:val="1"/>
      <w:marLeft w:val="0"/>
      <w:marRight w:val="0"/>
      <w:marTop w:val="0"/>
      <w:marBottom w:val="0"/>
      <w:divBdr>
        <w:top w:val="none" w:sz="0" w:space="0" w:color="auto"/>
        <w:left w:val="none" w:sz="0" w:space="0" w:color="auto"/>
        <w:bottom w:val="none" w:sz="0" w:space="0" w:color="auto"/>
        <w:right w:val="none" w:sz="0" w:space="0" w:color="auto"/>
      </w:divBdr>
    </w:div>
    <w:div w:id="628632512">
      <w:bodyDiv w:val="1"/>
      <w:marLeft w:val="0"/>
      <w:marRight w:val="0"/>
      <w:marTop w:val="0"/>
      <w:marBottom w:val="0"/>
      <w:divBdr>
        <w:top w:val="none" w:sz="0" w:space="0" w:color="auto"/>
        <w:left w:val="none" w:sz="0" w:space="0" w:color="auto"/>
        <w:bottom w:val="none" w:sz="0" w:space="0" w:color="auto"/>
        <w:right w:val="none" w:sz="0" w:space="0" w:color="auto"/>
      </w:divBdr>
    </w:div>
    <w:div w:id="868252639">
      <w:bodyDiv w:val="1"/>
      <w:marLeft w:val="0"/>
      <w:marRight w:val="0"/>
      <w:marTop w:val="0"/>
      <w:marBottom w:val="0"/>
      <w:divBdr>
        <w:top w:val="none" w:sz="0" w:space="0" w:color="auto"/>
        <w:left w:val="none" w:sz="0" w:space="0" w:color="auto"/>
        <w:bottom w:val="none" w:sz="0" w:space="0" w:color="auto"/>
        <w:right w:val="none" w:sz="0" w:space="0" w:color="auto"/>
      </w:divBdr>
    </w:div>
    <w:div w:id="933711695">
      <w:bodyDiv w:val="1"/>
      <w:marLeft w:val="0"/>
      <w:marRight w:val="0"/>
      <w:marTop w:val="0"/>
      <w:marBottom w:val="0"/>
      <w:divBdr>
        <w:top w:val="none" w:sz="0" w:space="0" w:color="auto"/>
        <w:left w:val="none" w:sz="0" w:space="0" w:color="auto"/>
        <w:bottom w:val="none" w:sz="0" w:space="0" w:color="auto"/>
        <w:right w:val="none" w:sz="0" w:space="0" w:color="auto"/>
      </w:divBdr>
    </w:div>
    <w:div w:id="970478622">
      <w:bodyDiv w:val="1"/>
      <w:marLeft w:val="0"/>
      <w:marRight w:val="0"/>
      <w:marTop w:val="0"/>
      <w:marBottom w:val="0"/>
      <w:divBdr>
        <w:top w:val="none" w:sz="0" w:space="0" w:color="auto"/>
        <w:left w:val="none" w:sz="0" w:space="0" w:color="auto"/>
        <w:bottom w:val="none" w:sz="0" w:space="0" w:color="auto"/>
        <w:right w:val="none" w:sz="0" w:space="0" w:color="auto"/>
      </w:divBdr>
    </w:div>
    <w:div w:id="1194881473">
      <w:bodyDiv w:val="1"/>
      <w:marLeft w:val="0"/>
      <w:marRight w:val="0"/>
      <w:marTop w:val="0"/>
      <w:marBottom w:val="0"/>
      <w:divBdr>
        <w:top w:val="none" w:sz="0" w:space="0" w:color="auto"/>
        <w:left w:val="none" w:sz="0" w:space="0" w:color="auto"/>
        <w:bottom w:val="none" w:sz="0" w:space="0" w:color="auto"/>
        <w:right w:val="none" w:sz="0" w:space="0" w:color="auto"/>
      </w:divBdr>
    </w:div>
    <w:div w:id="1250888647">
      <w:bodyDiv w:val="1"/>
      <w:marLeft w:val="0"/>
      <w:marRight w:val="0"/>
      <w:marTop w:val="0"/>
      <w:marBottom w:val="0"/>
      <w:divBdr>
        <w:top w:val="none" w:sz="0" w:space="0" w:color="auto"/>
        <w:left w:val="none" w:sz="0" w:space="0" w:color="auto"/>
        <w:bottom w:val="none" w:sz="0" w:space="0" w:color="auto"/>
        <w:right w:val="none" w:sz="0" w:space="0" w:color="auto"/>
      </w:divBdr>
    </w:div>
    <w:div w:id="1352223905">
      <w:bodyDiv w:val="1"/>
      <w:marLeft w:val="0"/>
      <w:marRight w:val="0"/>
      <w:marTop w:val="0"/>
      <w:marBottom w:val="0"/>
      <w:divBdr>
        <w:top w:val="none" w:sz="0" w:space="0" w:color="auto"/>
        <w:left w:val="none" w:sz="0" w:space="0" w:color="auto"/>
        <w:bottom w:val="none" w:sz="0" w:space="0" w:color="auto"/>
        <w:right w:val="none" w:sz="0" w:space="0" w:color="auto"/>
      </w:divBdr>
    </w:div>
    <w:div w:id="1549537563">
      <w:bodyDiv w:val="1"/>
      <w:marLeft w:val="0"/>
      <w:marRight w:val="0"/>
      <w:marTop w:val="0"/>
      <w:marBottom w:val="0"/>
      <w:divBdr>
        <w:top w:val="none" w:sz="0" w:space="0" w:color="auto"/>
        <w:left w:val="none" w:sz="0" w:space="0" w:color="auto"/>
        <w:bottom w:val="none" w:sz="0" w:space="0" w:color="auto"/>
        <w:right w:val="none" w:sz="0" w:space="0" w:color="auto"/>
      </w:divBdr>
    </w:div>
    <w:div w:id="1590430176">
      <w:bodyDiv w:val="1"/>
      <w:marLeft w:val="0"/>
      <w:marRight w:val="0"/>
      <w:marTop w:val="0"/>
      <w:marBottom w:val="0"/>
      <w:divBdr>
        <w:top w:val="none" w:sz="0" w:space="0" w:color="auto"/>
        <w:left w:val="none" w:sz="0" w:space="0" w:color="auto"/>
        <w:bottom w:val="none" w:sz="0" w:space="0" w:color="auto"/>
        <w:right w:val="none" w:sz="0" w:space="0" w:color="auto"/>
      </w:divBdr>
    </w:div>
    <w:div w:id="1630740911">
      <w:bodyDiv w:val="1"/>
      <w:marLeft w:val="0"/>
      <w:marRight w:val="0"/>
      <w:marTop w:val="0"/>
      <w:marBottom w:val="0"/>
      <w:divBdr>
        <w:top w:val="none" w:sz="0" w:space="0" w:color="auto"/>
        <w:left w:val="none" w:sz="0" w:space="0" w:color="auto"/>
        <w:bottom w:val="none" w:sz="0" w:space="0" w:color="auto"/>
        <w:right w:val="none" w:sz="0" w:space="0" w:color="auto"/>
      </w:divBdr>
    </w:div>
    <w:div w:id="1800688630">
      <w:bodyDiv w:val="1"/>
      <w:marLeft w:val="0"/>
      <w:marRight w:val="0"/>
      <w:marTop w:val="0"/>
      <w:marBottom w:val="0"/>
      <w:divBdr>
        <w:top w:val="none" w:sz="0" w:space="0" w:color="auto"/>
        <w:left w:val="none" w:sz="0" w:space="0" w:color="auto"/>
        <w:bottom w:val="none" w:sz="0" w:space="0" w:color="auto"/>
        <w:right w:val="none" w:sz="0" w:space="0" w:color="auto"/>
      </w:divBdr>
    </w:div>
    <w:div w:id="1913615538">
      <w:bodyDiv w:val="1"/>
      <w:marLeft w:val="0"/>
      <w:marRight w:val="0"/>
      <w:marTop w:val="0"/>
      <w:marBottom w:val="0"/>
      <w:divBdr>
        <w:top w:val="none" w:sz="0" w:space="0" w:color="auto"/>
        <w:left w:val="none" w:sz="0" w:space="0" w:color="auto"/>
        <w:bottom w:val="none" w:sz="0" w:space="0" w:color="auto"/>
        <w:right w:val="none" w:sz="0" w:space="0" w:color="auto"/>
      </w:divBdr>
    </w:div>
    <w:div w:id="2045398225">
      <w:bodyDiv w:val="1"/>
      <w:marLeft w:val="0"/>
      <w:marRight w:val="0"/>
      <w:marTop w:val="0"/>
      <w:marBottom w:val="0"/>
      <w:divBdr>
        <w:top w:val="none" w:sz="0" w:space="0" w:color="auto"/>
        <w:left w:val="none" w:sz="0" w:space="0" w:color="auto"/>
        <w:bottom w:val="none" w:sz="0" w:space="0" w:color="auto"/>
        <w:right w:val="none" w:sz="0" w:space="0" w:color="auto"/>
      </w:divBdr>
    </w:div>
    <w:div w:id="213852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AE50B69-871F-4FAB-9493-93A428298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7970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arshows</dc:creator>
  <cp:lastModifiedBy>Connie</cp:lastModifiedBy>
  <cp:revision>2</cp:revision>
  <cp:lastPrinted>2013-10-03T20:23:00Z</cp:lastPrinted>
  <dcterms:created xsi:type="dcterms:W3CDTF">2018-04-22T16:54:00Z</dcterms:created>
  <dcterms:modified xsi:type="dcterms:W3CDTF">2018-04-22T16:54:00Z</dcterms:modified>
</cp:coreProperties>
</file>